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Cubo Montessori Box - Starter Kit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|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Age Grading: 6-12mo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|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 MSRP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USD$49.99 |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Availability Date: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Q2 2024</w:t>
      </w:r>
    </w:p>
    <w:p w:rsidR="00000000" w:rsidDel="00000000" w:rsidP="00000000" w:rsidRDefault="00000000" w:rsidRPr="00000000" w14:paraId="00000002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PRODUCT DESCRIPTION (Talking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The first of the 8 early learning kits under the Cubo Montessori Box range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A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Montessori-inspired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educational toy: an Imbucare box that teaches the child the concept of object permanence or that an object is there even though she cannot see it 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Contains 1 modular 13x13x13 cm box, 3 lids, 2 balls, and 3 coins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Our unique offer: Educational toys that are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modular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in design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The starter kit comes with a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modular base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, which is the box.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The starter kit comes in 3 play patterns - dropping the ball using half lid, dropping the ball using full lid, and dropping the coin in the coin lid</w:t>
      </w:r>
    </w:p>
    <w:p w:rsidR="00000000" w:rsidDel="00000000" w:rsidP="00000000" w:rsidRDefault="00000000" w:rsidRPr="00000000" w14:paraId="0000000C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Benefits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of an Imbucare box: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Develops hand-eye coordination, visual discrimination, and early fine motor skills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Progressive understanding of the concept of object permanence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sz w:val="21"/>
          <w:szCs w:val="21"/>
          <w:highlight w:val="white"/>
          <w:u w:val="non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Understands the concept of counting and sorting practice</w:t>
      </w:r>
    </w:p>
    <w:p w:rsidR="00000000" w:rsidDel="00000000" w:rsidP="00000000" w:rsidRDefault="00000000" w:rsidRPr="00000000" w14:paraId="00000011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Studies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say that </w:t>
      </w:r>
      <w:r w:rsidDel="00000000" w:rsidR="00000000" w:rsidRPr="00000000">
        <w:rPr>
          <w:sz w:val="19"/>
          <w:szCs w:val="19"/>
          <w:highlight w:val="white"/>
          <w:rtl w:val="0"/>
        </w:rPr>
        <w:t xml:space="preserve">(AMERICAN MONTESSORI SOCIETY</w:t>
      </w:r>
      <w:r w:rsidDel="00000000" w:rsidR="00000000" w:rsidRPr="00000000">
        <w:rPr>
          <w:color w:val="191919"/>
          <w:sz w:val="18"/>
          <w:szCs w:val="18"/>
          <w:highlight w:val="white"/>
          <w:rtl w:val="0"/>
        </w:rPr>
        <w:t xml:space="preserve">)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Dr. Montessori studied that the brain develops rapidly between birth to 3 years old yet parents don’t seek formal education until toddler age thus the Montessori education has been developed to systematically address this gap - an educational environment that stimulates and nourishes curiosity and learning.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The object permanence box enables early learners to explore eye-hand coordination and discover the concept of object permanence, which is the understanding that the objects continue to exist even when they cannot be seen or touched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ind w:left="720" w:firstLine="0"/>
        <w:rPr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Cubo Toys’ second range is the Cubo Montessori Box that teaches circular reactions, early maths, and critical preschool concepts.  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The entire range is curated to grow with babies, toddlers, and preschoolers from 0-5 years.</w:t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It consists of 8 early learning kits  that make up 24 play configurations.  This means that the playroom can be refreshed every 2-4 months, depending on the child’s learning needs.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  <w:u w:val="non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The modular box is only available at the Starter Kit and can be sold separately as an add-on box.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Top 100 Green Product nominee under the Kids category by the Green Product Awards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, a highly sought, international sustainable design awards based in Germany.  Learn more here: </w:t>
      </w:r>
      <w:hyperlink r:id="rId7">
        <w:r w:rsidDel="00000000" w:rsidR="00000000" w:rsidRPr="00000000">
          <w:rPr>
            <w:color w:val="1155cc"/>
            <w:sz w:val="21"/>
            <w:szCs w:val="21"/>
            <w:u w:val="single"/>
            <w:rtl w:val="0"/>
          </w:rPr>
          <w:t xml:space="preserve">https://www.gp-award.com/en/produkte/cubo-montessori-box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Passed US Toy Safety Standards conducted by Intertek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Available online at </w:t>
      </w:r>
      <w:hyperlink r:id="rId8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  <w:rtl w:val="0"/>
          </w:rPr>
          <w:t xml:space="preserve">https://www.cubotoys.com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-180" w:right="-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Contact and Socials</w:t>
      </w:r>
    </w:p>
    <w:p w:rsidR="00000000" w:rsidDel="00000000" w:rsidP="00000000" w:rsidRDefault="00000000" w:rsidRPr="00000000" w14:paraId="0000001F">
      <w:pPr>
        <w:spacing w:line="276" w:lineRule="auto"/>
        <w:ind w:left="-180" w:right="-360" w:firstLine="0"/>
        <w:rPr>
          <w:b w:val="1"/>
          <w:color w:val="5454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ind w:left="-180" w:right="-360" w:firstLine="0"/>
        <w:jc w:val="center"/>
        <w:rPr>
          <w:color w:val="545454"/>
        </w:rPr>
      </w:pPr>
      <w:r w:rsidDel="00000000" w:rsidR="00000000" w:rsidRPr="00000000">
        <w:rPr>
          <w:b w:val="1"/>
          <w:color w:val="545454"/>
          <w:rtl w:val="0"/>
        </w:rPr>
        <w:t xml:space="preserve">Web:</w:t>
      </w:r>
      <w:r w:rsidDel="00000000" w:rsidR="00000000" w:rsidRPr="00000000">
        <w:rPr>
          <w:color w:val="545454"/>
          <w:rtl w:val="0"/>
        </w:rPr>
        <w:t xml:space="preserve">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https://www.cubotoys.com</w:t>
        </w:r>
      </w:hyperlink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 </w:t>
      </w:r>
      <w:r w:rsidDel="00000000" w:rsidR="00000000" w:rsidRPr="00000000">
        <w:rPr>
          <w:b w:val="1"/>
          <w:color w:val="545454"/>
          <w:rtl w:val="0"/>
        </w:rPr>
        <w:t xml:space="preserve">Whatsapp:</w:t>
      </w:r>
      <w:r w:rsidDel="00000000" w:rsidR="00000000" w:rsidRPr="00000000">
        <w:rPr>
          <w:color w:val="545454"/>
          <w:rtl w:val="0"/>
        </w:rPr>
        <w:t xml:space="preserve"> +63 915 404 9805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</w:t>
      </w:r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b w:val="1"/>
          <w:color w:val="545454"/>
          <w:rtl w:val="0"/>
        </w:rPr>
        <w:t xml:space="preserve">Email: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media@cubotoys.com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ind w:left="-180" w:right="-360" w:firstLine="0"/>
        <w:rPr>
          <w:b w:val="1"/>
          <w:color w:val="5454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left="-180" w:right="-360" w:firstLine="0"/>
        <w:jc w:val="center"/>
        <w:rPr>
          <w:color w:val="545454"/>
        </w:rPr>
      </w:pPr>
      <w:r w:rsidDel="00000000" w:rsidR="00000000" w:rsidRPr="00000000">
        <w:rPr>
          <w:b w:val="1"/>
          <w:color w:val="545454"/>
          <w:rtl w:val="0"/>
        </w:rPr>
        <w:t xml:space="preserve">FB: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https://www.facebook.com/cubotoys</w:t>
        </w:r>
      </w:hyperlink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</w:t>
      </w:r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b w:val="1"/>
          <w:color w:val="545454"/>
          <w:rtl w:val="0"/>
        </w:rPr>
        <w:t xml:space="preserve">IG: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https://www.instagram.com/cubotoys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ind w:left="-180" w:right="-360" w:firstLine="0"/>
        <w:jc w:val="center"/>
        <w:rPr>
          <w:color w:val="545454"/>
        </w:rPr>
      </w:pPr>
      <w:r w:rsidDel="00000000" w:rsidR="00000000" w:rsidRPr="00000000">
        <w:rPr>
          <w:b w:val="1"/>
          <w:color w:val="545454"/>
          <w:rtl w:val="0"/>
        </w:rPr>
        <w:t xml:space="preserve">Pinterest</w:t>
      </w:r>
      <w:r w:rsidDel="00000000" w:rsidR="00000000" w:rsidRPr="00000000">
        <w:rPr>
          <w:color w:val="545454"/>
          <w:rtl w:val="0"/>
        </w:rPr>
        <w:t xml:space="preserve">: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https://www.pinterest.com/cubotoys</w:t>
        </w:r>
      </w:hyperlink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</w:t>
      </w:r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b w:val="1"/>
          <w:color w:val="545454"/>
          <w:rtl w:val="0"/>
        </w:rPr>
        <w:t xml:space="preserve">YT</w:t>
      </w:r>
      <w:r w:rsidDel="00000000" w:rsidR="00000000" w:rsidRPr="00000000">
        <w:rPr>
          <w:color w:val="545454"/>
          <w:rtl w:val="0"/>
        </w:rPr>
        <w:t xml:space="preserve">: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https://www.youtube.com/cubo_toys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left="-180" w:right="-360" w:firstLine="0"/>
        <w:jc w:val="center"/>
        <w:rPr/>
      </w:pPr>
      <w:r w:rsidDel="00000000" w:rsidR="00000000" w:rsidRPr="00000000">
        <w:rPr>
          <w:b w:val="1"/>
          <w:color w:val="545454"/>
          <w:rtl w:val="0"/>
        </w:rPr>
        <w:t xml:space="preserve">Linkedin</w:t>
      </w:r>
      <w:r w:rsidDel="00000000" w:rsidR="00000000" w:rsidRPr="00000000">
        <w:rPr>
          <w:color w:val="545454"/>
          <w:rtl w:val="0"/>
        </w:rPr>
        <w:t xml:space="preserve">: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https://www.linkedin.com/company/cubotoys</w:t>
        </w:r>
      </w:hyperlink>
      <w:r w:rsidDel="00000000" w:rsidR="00000000" w:rsidRPr="00000000">
        <w:rPr>
          <w:color w:val="545454"/>
          <w:rtl w:val="0"/>
        </w:rPr>
        <w:t xml:space="preserve"> 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</w:t>
      </w:r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b w:val="1"/>
          <w:color w:val="545454"/>
          <w:rtl w:val="0"/>
        </w:rPr>
        <w:t xml:space="preserve">Twitter: </w:t>
      </w:r>
      <w:hyperlink r:id="rId16">
        <w:r w:rsidDel="00000000" w:rsidR="00000000" w:rsidRPr="00000000">
          <w:rPr>
            <w:color w:val="1155cc"/>
            <w:u w:val="single"/>
            <w:rtl w:val="0"/>
          </w:rPr>
          <w:t xml:space="preserve">https://www.twitter.com/cubo_toys</w:t>
        </w:r>
      </w:hyperlink>
      <w:r w:rsidDel="00000000" w:rsidR="00000000" w:rsidRPr="00000000">
        <w:rPr>
          <w:rtl w:val="0"/>
        </w:rPr>
      </w:r>
    </w:p>
    <w:sectPr>
      <w:headerReference r:id="rId17" w:type="default"/>
      <w:pgSz w:h="15840" w:w="12240" w:orient="portrait"/>
      <w:pgMar w:bottom="360" w:top="720" w:left="1080" w:right="720" w:header="144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facebook.com/cubotoys" TargetMode="External"/><Relationship Id="rId10" Type="http://schemas.openxmlformats.org/officeDocument/2006/relationships/hyperlink" Target="mailto:media@cubotoys.com" TargetMode="External"/><Relationship Id="rId13" Type="http://schemas.openxmlformats.org/officeDocument/2006/relationships/hyperlink" Target="https://www.pinterest.com/cubotoys" TargetMode="External"/><Relationship Id="rId12" Type="http://schemas.openxmlformats.org/officeDocument/2006/relationships/hyperlink" Target="https://www.instagram.com/cubotoy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ubotoys.com" TargetMode="External"/><Relationship Id="rId15" Type="http://schemas.openxmlformats.org/officeDocument/2006/relationships/hyperlink" Target="https://www.linkedin.com/company/cubotoys" TargetMode="External"/><Relationship Id="rId14" Type="http://schemas.openxmlformats.org/officeDocument/2006/relationships/hyperlink" Target="https://www.youtube.com/cubo_toys" TargetMode="External"/><Relationship Id="rId17" Type="http://schemas.openxmlformats.org/officeDocument/2006/relationships/header" Target="header1.xml"/><Relationship Id="rId16" Type="http://schemas.openxmlformats.org/officeDocument/2006/relationships/hyperlink" Target="https://www.twitter.com/cubo_toy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gp-award.com/en/produkte/cubo-montessori-box" TargetMode="External"/><Relationship Id="rId8" Type="http://schemas.openxmlformats.org/officeDocument/2006/relationships/hyperlink" Target="https://www.cuboto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4FRx006ptfyb0kTkG/jNY7g2lg==">CgMxLjA4AHIhMWw5NE9yT2JwNXFvNzQyVElFLTlrOHowX1ZaNE9vT2N5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